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CA" w:rsidRPr="00AA0B87" w:rsidRDefault="004A1A06">
      <w:pPr>
        <w:rPr>
          <w:rFonts w:cstheme="minorHAnsi"/>
        </w:rPr>
      </w:pPr>
      <w:r w:rsidRPr="00AA0B87">
        <w:rPr>
          <w:rFonts w:cstheme="minorHAnsi"/>
        </w:rPr>
        <w:t xml:space="preserve">     </w:t>
      </w:r>
    </w:p>
    <w:tbl>
      <w:tblPr>
        <w:tblStyle w:val="TableGrid"/>
        <w:tblpPr w:leftFromText="180" w:rightFromText="180" w:vertAnchor="text" w:tblpY="1"/>
        <w:tblOverlap w:val="never"/>
        <w:tblW w:w="10008" w:type="dxa"/>
        <w:tblLook w:val="04A0" w:firstRow="1" w:lastRow="0" w:firstColumn="1" w:lastColumn="0" w:noHBand="0" w:noVBand="1"/>
      </w:tblPr>
      <w:tblGrid>
        <w:gridCol w:w="1458"/>
        <w:gridCol w:w="3060"/>
        <w:gridCol w:w="1620"/>
        <w:gridCol w:w="3870"/>
      </w:tblGrid>
      <w:tr w:rsidR="00D4493D" w:rsidRPr="00AA0B87" w:rsidTr="007E76DD">
        <w:tc>
          <w:tcPr>
            <w:tcW w:w="1458" w:type="dxa"/>
            <w:shd w:val="clear" w:color="auto" w:fill="D9D9D9" w:themeFill="background1" w:themeFillShade="D9"/>
          </w:tcPr>
          <w:p w:rsidR="00D4493D" w:rsidRPr="00AA0B87" w:rsidRDefault="00D4493D" w:rsidP="007E76DD">
            <w:pPr>
              <w:rPr>
                <w:rFonts w:cstheme="minorHAnsi"/>
                <w:b/>
              </w:rPr>
            </w:pPr>
            <w:r w:rsidRPr="00AA0B87">
              <w:rPr>
                <w:rFonts w:cstheme="minorHAnsi"/>
                <w:b/>
              </w:rPr>
              <w:t>School Year</w:t>
            </w:r>
          </w:p>
        </w:tc>
        <w:tc>
          <w:tcPr>
            <w:tcW w:w="3060" w:type="dxa"/>
          </w:tcPr>
          <w:p w:rsidR="00D4493D" w:rsidRPr="00AA0B87" w:rsidRDefault="0058675C" w:rsidP="00C019C3">
            <w:pPr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  <w:r w:rsidR="00C019C3">
              <w:rPr>
                <w:rFonts w:cstheme="minorHAnsi"/>
              </w:rPr>
              <w:t>7</w:t>
            </w:r>
            <w:r>
              <w:rPr>
                <w:rFonts w:cstheme="minorHAnsi"/>
              </w:rPr>
              <w:t>-201</w:t>
            </w:r>
            <w:r w:rsidR="00C019C3">
              <w:rPr>
                <w:rFonts w:cstheme="minorHAnsi"/>
              </w:rPr>
              <w:t>8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493D" w:rsidRPr="00AA0B87" w:rsidRDefault="00D4493D" w:rsidP="007E76DD">
            <w:pPr>
              <w:rPr>
                <w:rFonts w:cstheme="minorHAnsi"/>
                <w:b/>
              </w:rPr>
            </w:pPr>
            <w:r w:rsidRPr="00AA0B87">
              <w:rPr>
                <w:rFonts w:cstheme="minorHAnsi"/>
                <w:b/>
              </w:rPr>
              <w:t>Teacher Name</w:t>
            </w:r>
          </w:p>
        </w:tc>
        <w:tc>
          <w:tcPr>
            <w:tcW w:w="3870" w:type="dxa"/>
          </w:tcPr>
          <w:p w:rsidR="00D4493D" w:rsidRPr="00AA0B87" w:rsidRDefault="0058675C" w:rsidP="007E76DD">
            <w:pPr>
              <w:rPr>
                <w:rFonts w:cstheme="minorHAnsi"/>
              </w:rPr>
            </w:pPr>
            <w:r>
              <w:rPr>
                <w:rFonts w:cstheme="minorHAnsi"/>
              </w:rPr>
              <w:t>Kim Hufford</w:t>
            </w:r>
          </w:p>
        </w:tc>
      </w:tr>
      <w:tr w:rsidR="00D4493D" w:rsidRPr="00AA0B87" w:rsidTr="007E76DD">
        <w:tc>
          <w:tcPr>
            <w:tcW w:w="1458" w:type="dxa"/>
            <w:shd w:val="clear" w:color="auto" w:fill="D9D9D9" w:themeFill="background1" w:themeFillShade="D9"/>
          </w:tcPr>
          <w:p w:rsidR="00D4493D" w:rsidRPr="00AA0B87" w:rsidRDefault="00D4493D" w:rsidP="007E76DD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Office</w:t>
            </w:r>
          </w:p>
        </w:tc>
        <w:tc>
          <w:tcPr>
            <w:tcW w:w="3060" w:type="dxa"/>
          </w:tcPr>
          <w:p w:rsidR="00D4493D" w:rsidRPr="00AA0B87" w:rsidRDefault="0058675C" w:rsidP="007E76DD">
            <w:pPr>
              <w:rPr>
                <w:rFonts w:cstheme="minorHAnsi"/>
              </w:rPr>
            </w:pPr>
            <w:r>
              <w:rPr>
                <w:rFonts w:cstheme="minorHAnsi"/>
              </w:rPr>
              <w:t>Rm 223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493D" w:rsidRPr="00AA0B87" w:rsidRDefault="00D4493D" w:rsidP="007E76DD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Website</w:t>
            </w:r>
          </w:p>
        </w:tc>
        <w:tc>
          <w:tcPr>
            <w:tcW w:w="3870" w:type="dxa"/>
          </w:tcPr>
          <w:p w:rsidR="00D4493D" w:rsidRPr="00AA0B87" w:rsidRDefault="0058675C" w:rsidP="007E76DD">
            <w:pPr>
              <w:rPr>
                <w:rFonts w:cstheme="minorHAnsi"/>
              </w:rPr>
            </w:pPr>
            <w:r w:rsidRPr="0058675C">
              <w:rPr>
                <w:rFonts w:cstheme="minorHAnsi"/>
              </w:rPr>
              <w:t>http://nhgsfrench1.weebly.com/</w:t>
            </w:r>
          </w:p>
        </w:tc>
      </w:tr>
      <w:tr w:rsidR="00D4493D" w:rsidRPr="00AA0B87" w:rsidTr="007E76DD">
        <w:tc>
          <w:tcPr>
            <w:tcW w:w="1458" w:type="dxa"/>
            <w:shd w:val="clear" w:color="auto" w:fill="D9D9D9" w:themeFill="background1" w:themeFillShade="D9"/>
          </w:tcPr>
          <w:p w:rsidR="00D4493D" w:rsidRPr="00AA0B87" w:rsidRDefault="00D4493D" w:rsidP="007E76DD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3060" w:type="dxa"/>
          </w:tcPr>
          <w:p w:rsidR="00D4493D" w:rsidRPr="00AA0B87" w:rsidRDefault="0058675C" w:rsidP="007E76DD">
            <w:pPr>
              <w:rPr>
                <w:rFonts w:cstheme="minorHAnsi"/>
              </w:rPr>
            </w:pPr>
            <w:r>
              <w:rPr>
                <w:rFonts w:cstheme="minorHAnsi"/>
              </w:rPr>
              <w:t>Ex. 2657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D4493D" w:rsidRPr="00AA0B87" w:rsidRDefault="00D4493D" w:rsidP="007E76DD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Blog</w:t>
            </w:r>
          </w:p>
        </w:tc>
        <w:tc>
          <w:tcPr>
            <w:tcW w:w="3870" w:type="dxa"/>
            <w:vMerge w:val="restart"/>
          </w:tcPr>
          <w:p w:rsidR="00D4493D" w:rsidRPr="00AA0B87" w:rsidRDefault="00AA0B87" w:rsidP="007E76DD">
            <w:pPr>
              <w:rPr>
                <w:rFonts w:cstheme="minorHAnsi"/>
              </w:rPr>
            </w:pPr>
            <w:r w:rsidRPr="00AA0B87">
              <w:rPr>
                <w:rFonts w:cstheme="minorHAnsi"/>
              </w:rPr>
              <w:t>n/a</w:t>
            </w:r>
          </w:p>
        </w:tc>
      </w:tr>
      <w:tr w:rsidR="00D4493D" w:rsidRPr="00AA0B87" w:rsidTr="007E76DD">
        <w:tc>
          <w:tcPr>
            <w:tcW w:w="1458" w:type="dxa"/>
            <w:shd w:val="clear" w:color="auto" w:fill="D9D9D9" w:themeFill="background1" w:themeFillShade="D9"/>
          </w:tcPr>
          <w:p w:rsidR="00D4493D" w:rsidRPr="00AA0B87" w:rsidRDefault="00D4493D" w:rsidP="007E76DD">
            <w:pPr>
              <w:rPr>
                <w:rFonts w:cstheme="minorHAnsi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3060" w:type="dxa"/>
          </w:tcPr>
          <w:p w:rsidR="00D4493D" w:rsidRPr="00AA0B87" w:rsidRDefault="0058675C" w:rsidP="007E76DD">
            <w:pPr>
              <w:rPr>
                <w:rFonts w:cstheme="minorHAnsi"/>
              </w:rPr>
            </w:pPr>
            <w:r>
              <w:rPr>
                <w:rFonts w:cstheme="minorHAnsi"/>
              </w:rPr>
              <w:t>Kim.hufford@adams12.org</w:t>
            </w: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D4493D" w:rsidRPr="00AA0B87" w:rsidRDefault="00D4493D" w:rsidP="007E76DD">
            <w:pPr>
              <w:rPr>
                <w:rFonts w:cstheme="minorHAnsi"/>
              </w:rPr>
            </w:pPr>
          </w:p>
        </w:tc>
        <w:tc>
          <w:tcPr>
            <w:tcW w:w="3870" w:type="dxa"/>
            <w:vMerge/>
          </w:tcPr>
          <w:p w:rsidR="00D4493D" w:rsidRPr="00AA0B87" w:rsidRDefault="00D4493D" w:rsidP="007E76DD">
            <w:pPr>
              <w:rPr>
                <w:rFonts w:cstheme="minorHAnsi"/>
              </w:rPr>
            </w:pPr>
          </w:p>
        </w:tc>
      </w:tr>
    </w:tbl>
    <w:p w:rsidR="003372A6" w:rsidRPr="00AA0B87" w:rsidRDefault="003372A6" w:rsidP="003372A6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1980"/>
        <w:gridCol w:w="3060"/>
        <w:gridCol w:w="1620"/>
        <w:gridCol w:w="1530"/>
      </w:tblGrid>
      <w:tr w:rsidR="003372A6" w:rsidRPr="00AA0B87" w:rsidTr="00C019C3">
        <w:tc>
          <w:tcPr>
            <w:tcW w:w="3805" w:type="dxa"/>
            <w:gridSpan w:val="2"/>
            <w:shd w:val="clear" w:color="auto" w:fill="D9D9D9" w:themeFill="background1" w:themeFillShade="D9"/>
          </w:tcPr>
          <w:p w:rsidR="003372A6" w:rsidRPr="00AA0B87" w:rsidRDefault="003372A6" w:rsidP="007E76DD">
            <w:pPr>
              <w:rPr>
                <w:rFonts w:cstheme="minorHAnsi"/>
                <w:b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Course Name</w:t>
            </w:r>
          </w:p>
        </w:tc>
        <w:tc>
          <w:tcPr>
            <w:tcW w:w="6210" w:type="dxa"/>
            <w:gridSpan w:val="3"/>
          </w:tcPr>
          <w:p w:rsidR="003372A6" w:rsidRPr="00AA0B87" w:rsidRDefault="00AA0B87" w:rsidP="007E76DD">
            <w:pPr>
              <w:rPr>
                <w:rFonts w:cstheme="minorHAnsi"/>
                <w:sz w:val="20"/>
                <w:szCs w:val="20"/>
              </w:rPr>
            </w:pPr>
            <w:r w:rsidRPr="00AA0B87">
              <w:rPr>
                <w:rFonts w:cstheme="minorHAnsi"/>
                <w:sz w:val="20"/>
                <w:szCs w:val="20"/>
              </w:rPr>
              <w:t>French I</w:t>
            </w:r>
            <w:r w:rsidR="00CF4441">
              <w:rPr>
                <w:rFonts w:cstheme="minorHAnsi"/>
                <w:sz w:val="20"/>
                <w:szCs w:val="20"/>
              </w:rPr>
              <w:t>I</w:t>
            </w:r>
            <w:r w:rsidR="002447E4">
              <w:rPr>
                <w:rFonts w:cstheme="minorHAnsi"/>
                <w:sz w:val="20"/>
                <w:szCs w:val="20"/>
              </w:rPr>
              <w:t>I</w:t>
            </w:r>
            <w:r w:rsidR="00DA78A1">
              <w:rPr>
                <w:rFonts w:cstheme="minorHAnsi"/>
                <w:sz w:val="20"/>
                <w:szCs w:val="20"/>
              </w:rPr>
              <w:t>/IV</w:t>
            </w:r>
          </w:p>
        </w:tc>
      </w:tr>
      <w:tr w:rsidR="003372A6" w:rsidRPr="00AA0B87" w:rsidTr="00C019C3">
        <w:trPr>
          <w:trHeight w:val="272"/>
        </w:trPr>
        <w:tc>
          <w:tcPr>
            <w:tcW w:w="3805" w:type="dxa"/>
            <w:gridSpan w:val="2"/>
            <w:shd w:val="clear" w:color="auto" w:fill="D9D9D9" w:themeFill="background1" w:themeFillShade="D9"/>
            <w:vAlign w:val="center"/>
          </w:tcPr>
          <w:p w:rsidR="003372A6" w:rsidRPr="00AA0B87" w:rsidRDefault="003372A6" w:rsidP="007E76DD">
            <w:pPr>
              <w:rPr>
                <w:rFonts w:cstheme="minorHAnsi"/>
                <w:b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Course Description</w:t>
            </w:r>
          </w:p>
        </w:tc>
        <w:tc>
          <w:tcPr>
            <w:tcW w:w="6210" w:type="dxa"/>
            <w:gridSpan w:val="3"/>
          </w:tcPr>
          <w:p w:rsidR="003372A6" w:rsidRPr="00AA0B87" w:rsidRDefault="00DA78A1" w:rsidP="00DA78A1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this level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course, students will engage in communication through listening, speaking, reading, and writing in French.  Class activities will involve individual and small group work primarily designed to develop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literacy skills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 Reading and writing activities will be used to reinforce oral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listening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skills.  Students will explore the cultures of French-speaking countries through a variety of activities, such as food preparation, art, music projects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current events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holiday celebrations. 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Students will read a novel,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Le Petit Prince.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Students will develop confidence in their ability to learn a new language.  </w:t>
            </w:r>
            <w:r w:rsidRPr="00AA0B8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372A6" w:rsidRPr="00AA0B87" w:rsidTr="00C019C3"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72A6" w:rsidRPr="00AA0B87" w:rsidRDefault="003372A6" w:rsidP="007E7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Unit of Study</w:t>
            </w: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3372A6" w:rsidRPr="00AA0B87" w:rsidRDefault="003372A6" w:rsidP="007E76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Grade Level Expectations/Content Standards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72A6" w:rsidRPr="00AA0B87" w:rsidRDefault="003372A6" w:rsidP="007E76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0B87">
              <w:rPr>
                <w:rFonts w:cstheme="minorHAnsi"/>
                <w:b/>
                <w:sz w:val="18"/>
                <w:szCs w:val="18"/>
              </w:rPr>
              <w:t>Approximate Time Spent or Percent of time Spent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372A6" w:rsidRPr="00AA0B87" w:rsidRDefault="003372A6" w:rsidP="007E7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Targeted Date of Assessment</w:t>
            </w:r>
          </w:p>
        </w:tc>
      </w:tr>
      <w:tr w:rsidR="003E0CAD" w:rsidRPr="00AA0B87" w:rsidTr="00C019C3">
        <w:tc>
          <w:tcPr>
            <w:tcW w:w="1825" w:type="dxa"/>
            <w:shd w:val="clear" w:color="auto" w:fill="FFFFFF" w:themeFill="background1"/>
          </w:tcPr>
          <w:p w:rsidR="003E0CAD" w:rsidRPr="00AA0B87" w:rsidRDefault="008D2ED4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CHAPTER 1</w:t>
            </w:r>
          </w:p>
        </w:tc>
        <w:tc>
          <w:tcPr>
            <w:tcW w:w="5040" w:type="dxa"/>
            <w:gridSpan w:val="2"/>
          </w:tcPr>
          <w:p w:rsidR="003E0CAD" w:rsidRDefault="003E0CAD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Speaking, reading, writing, listening</w:t>
            </w:r>
            <w:r w:rsidR="001C3719">
              <w:rPr>
                <w:rFonts w:cstheme="minorHAnsi"/>
                <w:sz w:val="20"/>
                <w:szCs w:val="20"/>
              </w:rPr>
              <w:t>, culture</w:t>
            </w:r>
          </w:p>
          <w:p w:rsidR="004968E0" w:rsidRPr="00AA0B87" w:rsidRDefault="002447E4" w:rsidP="0049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Returning from vacation; review of the two past tenses (</w:t>
            </w:r>
            <w:proofErr w:type="spellStart"/>
            <w:r>
              <w:rPr>
                <w:rFonts w:cstheme="minorHAnsi"/>
                <w:sz w:val="20"/>
                <w:szCs w:val="20"/>
              </w:rPr>
              <w:t>imparfait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passé compose); school and after-school activities.</w:t>
            </w:r>
          </w:p>
        </w:tc>
        <w:tc>
          <w:tcPr>
            <w:tcW w:w="1620" w:type="dxa"/>
          </w:tcPr>
          <w:p w:rsidR="003E0CAD" w:rsidRPr="00AA0B87" w:rsidRDefault="008D2ED4" w:rsidP="00C01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3E0CAD">
              <w:rPr>
                <w:rFonts w:cstheme="minorHAnsi"/>
                <w:sz w:val="20"/>
                <w:szCs w:val="20"/>
              </w:rPr>
              <w:t>% of this year’s class time</w:t>
            </w:r>
          </w:p>
        </w:tc>
        <w:tc>
          <w:tcPr>
            <w:tcW w:w="1530" w:type="dxa"/>
          </w:tcPr>
          <w:p w:rsidR="003E0CAD" w:rsidRPr="00AA0B87" w:rsidRDefault="008D2ED4" w:rsidP="007146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</w:t>
            </w:r>
            <w:r w:rsidR="003E0CA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2ED4" w:rsidRPr="00AA0B87" w:rsidTr="00E64C4A">
        <w:tc>
          <w:tcPr>
            <w:tcW w:w="1825" w:type="dxa"/>
            <w:shd w:val="clear" w:color="auto" w:fill="FFFFFF" w:themeFill="background1"/>
          </w:tcPr>
          <w:p w:rsidR="008D2ED4" w:rsidRPr="00AA0B87" w:rsidRDefault="002447E4" w:rsidP="008D2E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Blue</w:t>
            </w:r>
            <w:r w:rsidR="008D2ED4">
              <w:rPr>
                <w:rFonts w:cstheme="minorHAnsi"/>
                <w:sz w:val="20"/>
                <w:szCs w:val="20"/>
              </w:rPr>
              <w:t xml:space="preserve"> Book </w:t>
            </w:r>
            <w:r>
              <w:rPr>
                <w:rFonts w:cstheme="minorHAnsi"/>
                <w:sz w:val="20"/>
                <w:szCs w:val="20"/>
              </w:rPr>
              <w:t xml:space="preserve">CHAPTER </w:t>
            </w:r>
            <w:r w:rsidR="008D2ED4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-10</w:t>
            </w:r>
          </w:p>
        </w:tc>
        <w:tc>
          <w:tcPr>
            <w:tcW w:w="5040" w:type="dxa"/>
            <w:gridSpan w:val="2"/>
          </w:tcPr>
          <w:p w:rsidR="008D2ED4" w:rsidRDefault="008D2ED4" w:rsidP="008D2E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Speaking, reading, writing, listening, culture</w:t>
            </w:r>
          </w:p>
          <w:p w:rsidR="008D2ED4" w:rsidRPr="008F0857" w:rsidRDefault="002447E4" w:rsidP="008D2ED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Personal health; the conditional tense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clauses; relative pronouns</w:t>
            </w:r>
            <w:r w:rsidR="008D2E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8D2ED4" w:rsidRPr="00AA0B87" w:rsidRDefault="008D2ED4" w:rsidP="008D2E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>% of this year’s class time</w:t>
            </w:r>
          </w:p>
        </w:tc>
        <w:tc>
          <w:tcPr>
            <w:tcW w:w="1530" w:type="dxa"/>
          </w:tcPr>
          <w:p w:rsidR="008D2ED4" w:rsidRPr="00AA0B87" w:rsidRDefault="008D2ED4" w:rsidP="008D2E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3E0CAD" w:rsidRPr="00AA0B87" w:rsidTr="00C019C3">
        <w:tc>
          <w:tcPr>
            <w:tcW w:w="1825" w:type="dxa"/>
            <w:shd w:val="clear" w:color="auto" w:fill="FFFFFF" w:themeFill="background1"/>
          </w:tcPr>
          <w:p w:rsidR="003E0CAD" w:rsidRPr="00AA0B87" w:rsidRDefault="002447E4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CHAPTER 6</w:t>
            </w:r>
          </w:p>
        </w:tc>
        <w:tc>
          <w:tcPr>
            <w:tcW w:w="5040" w:type="dxa"/>
            <w:gridSpan w:val="2"/>
          </w:tcPr>
          <w:p w:rsidR="003E0CAD" w:rsidRDefault="003E0CAD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Speaking, reading, writing, listening</w:t>
            </w:r>
            <w:r w:rsidR="001C3719">
              <w:rPr>
                <w:rFonts w:cstheme="minorHAnsi"/>
                <w:sz w:val="20"/>
                <w:szCs w:val="20"/>
              </w:rPr>
              <w:t>, culture</w:t>
            </w:r>
          </w:p>
          <w:p w:rsidR="004968E0" w:rsidRPr="00AA0B87" w:rsidRDefault="002447E4" w:rsidP="008F08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press and current events; something, someone, etc.; </w:t>
            </w:r>
            <w:r w:rsidR="00D009CE">
              <w:rPr>
                <w:rFonts w:cstheme="minorHAnsi"/>
                <w:sz w:val="20"/>
                <w:szCs w:val="20"/>
              </w:rPr>
              <w:t>Question phrases as objects and subjects; negative expressions.</w:t>
            </w:r>
            <w:r w:rsidR="008D2ED4">
              <w:rPr>
                <w:rFonts w:cstheme="minorHAnsi"/>
                <w:sz w:val="20"/>
                <w:szCs w:val="20"/>
              </w:rPr>
              <w:t xml:space="preserve"> </w:t>
            </w:r>
            <w:r w:rsidR="008F08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3E0CAD" w:rsidRPr="00AA0B87" w:rsidRDefault="008D2ED4" w:rsidP="00C01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3E0CAD">
              <w:rPr>
                <w:rFonts w:cstheme="minorHAnsi"/>
                <w:sz w:val="20"/>
                <w:szCs w:val="20"/>
              </w:rPr>
              <w:t>% of this year’s class time</w:t>
            </w:r>
          </w:p>
        </w:tc>
        <w:tc>
          <w:tcPr>
            <w:tcW w:w="1530" w:type="dxa"/>
          </w:tcPr>
          <w:p w:rsidR="003E0CAD" w:rsidRPr="00AA0B87" w:rsidRDefault="008D2ED4" w:rsidP="007146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December</w:t>
            </w:r>
            <w:r w:rsidR="003E0CA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E0CAD" w:rsidRPr="00AA0B87" w:rsidTr="00C019C3">
        <w:tc>
          <w:tcPr>
            <w:tcW w:w="1825" w:type="dxa"/>
            <w:shd w:val="clear" w:color="auto" w:fill="FFFFFF" w:themeFill="background1"/>
          </w:tcPr>
          <w:p w:rsidR="003E0CAD" w:rsidRPr="00AA0B87" w:rsidRDefault="008D2ED4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CHAPTER 3</w:t>
            </w:r>
          </w:p>
        </w:tc>
        <w:tc>
          <w:tcPr>
            <w:tcW w:w="5040" w:type="dxa"/>
            <w:gridSpan w:val="2"/>
          </w:tcPr>
          <w:p w:rsidR="003E0CAD" w:rsidRDefault="003E0CAD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Speaking, reading, writing, listening</w:t>
            </w:r>
            <w:r w:rsidR="001C3719">
              <w:rPr>
                <w:rFonts w:cstheme="minorHAnsi"/>
                <w:sz w:val="20"/>
                <w:szCs w:val="20"/>
              </w:rPr>
              <w:t>, culture</w:t>
            </w:r>
          </w:p>
          <w:p w:rsidR="004968E0" w:rsidRPr="00D009CE" w:rsidRDefault="00D009CE" w:rsidP="003E0CA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009CE">
              <w:rPr>
                <w:rFonts w:cstheme="minorHAnsi"/>
                <w:sz w:val="20"/>
                <w:szCs w:val="20"/>
                <w:lang w:val="fr-FR"/>
              </w:rPr>
              <w:t xml:space="preserve">Once </w:t>
            </w:r>
            <w:proofErr w:type="spellStart"/>
            <w:r w:rsidRPr="00D009CE">
              <w:rPr>
                <w:rFonts w:cstheme="minorHAnsi"/>
                <w:sz w:val="20"/>
                <w:szCs w:val="20"/>
                <w:lang w:val="fr-FR"/>
              </w:rPr>
              <w:t>upon</w:t>
            </w:r>
            <w:proofErr w:type="spellEnd"/>
            <w:r w:rsidRPr="00D009CE">
              <w:rPr>
                <w:rFonts w:cstheme="minorHAnsi"/>
                <w:sz w:val="20"/>
                <w:szCs w:val="20"/>
                <w:lang w:val="fr-FR"/>
              </w:rPr>
              <w:t xml:space="preserve"> a time; passé simple et plus-que-parfait.</w:t>
            </w:r>
          </w:p>
        </w:tc>
        <w:tc>
          <w:tcPr>
            <w:tcW w:w="1620" w:type="dxa"/>
          </w:tcPr>
          <w:p w:rsidR="003E0CAD" w:rsidRPr="00AA0B87" w:rsidRDefault="008D2ED4" w:rsidP="00C01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3E0CAD">
              <w:rPr>
                <w:rFonts w:cstheme="minorHAnsi"/>
                <w:sz w:val="20"/>
                <w:szCs w:val="20"/>
              </w:rPr>
              <w:t>% of this year’s class time</w:t>
            </w:r>
          </w:p>
        </w:tc>
        <w:tc>
          <w:tcPr>
            <w:tcW w:w="1530" w:type="dxa"/>
          </w:tcPr>
          <w:p w:rsidR="003E0CAD" w:rsidRPr="00AA0B87" w:rsidRDefault="008D2ED4" w:rsidP="007146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</w:t>
            </w:r>
            <w:r w:rsidR="003E0CA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E0CAD" w:rsidRPr="00AA0B87" w:rsidTr="00C019C3">
        <w:tc>
          <w:tcPr>
            <w:tcW w:w="1825" w:type="dxa"/>
            <w:shd w:val="clear" w:color="auto" w:fill="FFFFFF" w:themeFill="background1"/>
          </w:tcPr>
          <w:p w:rsidR="003E0CAD" w:rsidRPr="00AA0B87" w:rsidRDefault="00D009CE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Petit Prince</w:t>
            </w:r>
          </w:p>
        </w:tc>
        <w:tc>
          <w:tcPr>
            <w:tcW w:w="5040" w:type="dxa"/>
            <w:gridSpan w:val="2"/>
          </w:tcPr>
          <w:p w:rsidR="003E0CAD" w:rsidRDefault="003E0CAD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Speaking, reading, writing, listening</w:t>
            </w:r>
            <w:r w:rsidR="001C3719">
              <w:rPr>
                <w:rFonts w:cstheme="minorHAnsi"/>
                <w:sz w:val="20"/>
                <w:szCs w:val="20"/>
              </w:rPr>
              <w:t>, culture</w:t>
            </w:r>
          </w:p>
          <w:p w:rsidR="004968E0" w:rsidRPr="00AA0B87" w:rsidRDefault="00D009CE" w:rsidP="00D009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Author and novel exploration and analysis.</w:t>
            </w:r>
          </w:p>
        </w:tc>
        <w:tc>
          <w:tcPr>
            <w:tcW w:w="1620" w:type="dxa"/>
          </w:tcPr>
          <w:p w:rsidR="003E0CAD" w:rsidRPr="00AA0B87" w:rsidRDefault="00D009CE" w:rsidP="00C01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3E0CAD">
              <w:rPr>
                <w:rFonts w:cstheme="minorHAnsi"/>
                <w:sz w:val="20"/>
                <w:szCs w:val="20"/>
              </w:rPr>
              <w:t>% of this year’s class time</w:t>
            </w:r>
          </w:p>
        </w:tc>
        <w:tc>
          <w:tcPr>
            <w:tcW w:w="1530" w:type="dxa"/>
          </w:tcPr>
          <w:p w:rsidR="003E0CAD" w:rsidRPr="00AA0B87" w:rsidRDefault="00D009CE" w:rsidP="007146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</w:t>
            </w:r>
            <w:r w:rsidR="003E0CA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E0CAD" w:rsidRPr="00AA0B87" w:rsidTr="00C019C3">
        <w:tc>
          <w:tcPr>
            <w:tcW w:w="1825" w:type="dxa"/>
            <w:shd w:val="clear" w:color="auto" w:fill="FFFFFF" w:themeFill="background1"/>
          </w:tcPr>
          <w:p w:rsidR="003E0CAD" w:rsidRPr="00AA0B87" w:rsidRDefault="00D009CE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texts </w:t>
            </w:r>
          </w:p>
        </w:tc>
        <w:tc>
          <w:tcPr>
            <w:tcW w:w="5040" w:type="dxa"/>
            <w:gridSpan w:val="2"/>
          </w:tcPr>
          <w:p w:rsidR="003E0CAD" w:rsidRDefault="003E0CAD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Speaking, reading, writing, listening</w:t>
            </w:r>
            <w:r w:rsidR="001C3719">
              <w:rPr>
                <w:rFonts w:cstheme="minorHAnsi"/>
                <w:sz w:val="20"/>
                <w:szCs w:val="20"/>
              </w:rPr>
              <w:t>, culture</w:t>
            </w:r>
          </w:p>
          <w:p w:rsidR="008F0857" w:rsidRPr="00AA0B87" w:rsidRDefault="00D009CE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Throughout the year students will encounter and analyze a variety of authentic French texts (books, stories, podcasts, videos, movies, news articles)</w:t>
            </w:r>
          </w:p>
        </w:tc>
        <w:tc>
          <w:tcPr>
            <w:tcW w:w="1620" w:type="dxa"/>
          </w:tcPr>
          <w:p w:rsidR="003E0CAD" w:rsidRPr="00AA0B87" w:rsidRDefault="003E0CAD" w:rsidP="00D009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009C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% of this year’s class time</w:t>
            </w:r>
          </w:p>
        </w:tc>
        <w:tc>
          <w:tcPr>
            <w:tcW w:w="1530" w:type="dxa"/>
          </w:tcPr>
          <w:p w:rsidR="003E0CAD" w:rsidRPr="00AA0B87" w:rsidRDefault="00D009CE" w:rsidP="007146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Throughout</w:t>
            </w:r>
            <w:r w:rsidR="003E0CA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019C3" w:rsidRPr="00AA0B87" w:rsidTr="00C019C3">
        <w:tc>
          <w:tcPr>
            <w:tcW w:w="1825" w:type="dxa"/>
            <w:shd w:val="clear" w:color="auto" w:fill="FFFFFF" w:themeFill="background1"/>
          </w:tcPr>
          <w:p w:rsidR="00C019C3" w:rsidRPr="00AA0B87" w:rsidRDefault="00C019C3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DISTRICT ASSESSMENTS</w:t>
            </w:r>
          </w:p>
        </w:tc>
        <w:tc>
          <w:tcPr>
            <w:tcW w:w="5040" w:type="dxa"/>
            <w:gridSpan w:val="2"/>
          </w:tcPr>
          <w:p w:rsidR="00C019C3" w:rsidRDefault="00C019C3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Speaking, reading and writing</w:t>
            </w:r>
          </w:p>
          <w:p w:rsidR="00C019C3" w:rsidRPr="00AA0B87" w:rsidRDefault="00C019C3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essay of at least 75 words; one conversation with at least three interactions; reading of five passages in French with multiple choice questions in French.</w:t>
            </w:r>
          </w:p>
        </w:tc>
        <w:tc>
          <w:tcPr>
            <w:tcW w:w="1620" w:type="dxa"/>
          </w:tcPr>
          <w:p w:rsidR="00C019C3" w:rsidRPr="00AA0B87" w:rsidRDefault="00C019C3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5% of this year’s class time</w:t>
            </w:r>
          </w:p>
        </w:tc>
        <w:tc>
          <w:tcPr>
            <w:tcW w:w="1530" w:type="dxa"/>
          </w:tcPr>
          <w:p w:rsidR="00C019C3" w:rsidRPr="00AA0B87" w:rsidRDefault="00C019C3" w:rsidP="007146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Late April-Early May </w:t>
            </w:r>
          </w:p>
        </w:tc>
      </w:tr>
      <w:tr w:rsidR="00C019C3" w:rsidRPr="00AA0B87" w:rsidTr="00C019C3">
        <w:tc>
          <w:tcPr>
            <w:tcW w:w="1825" w:type="dxa"/>
            <w:shd w:val="clear" w:color="auto" w:fill="FFFFFF" w:themeFill="background1"/>
          </w:tcPr>
          <w:p w:rsidR="00C019C3" w:rsidRPr="00AA0B87" w:rsidRDefault="00C019C3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EXAMS</w:t>
            </w:r>
          </w:p>
        </w:tc>
        <w:tc>
          <w:tcPr>
            <w:tcW w:w="5040" w:type="dxa"/>
            <w:gridSpan w:val="2"/>
          </w:tcPr>
          <w:p w:rsidR="00C019C3" w:rsidRPr="00AA0B87" w:rsidRDefault="008D2ED4" w:rsidP="00D009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First semester: </w:t>
            </w:r>
            <w:r w:rsidR="00D009CE">
              <w:rPr>
                <w:rFonts w:cstheme="minorHAnsi"/>
                <w:sz w:val="20"/>
                <w:szCs w:val="20"/>
              </w:rPr>
              <w:t>grammar concepts from aforementioned chapters.</w:t>
            </w:r>
            <w:r>
              <w:rPr>
                <w:rFonts w:cstheme="minorHAnsi"/>
                <w:sz w:val="20"/>
                <w:szCs w:val="20"/>
              </w:rPr>
              <w:t xml:space="preserve">  Second semester</w:t>
            </w:r>
            <w:r w:rsidR="00D009CE">
              <w:rPr>
                <w:rFonts w:cstheme="minorHAnsi"/>
                <w:sz w:val="20"/>
                <w:szCs w:val="20"/>
              </w:rPr>
              <w:t>: Petit Prince final assessment</w:t>
            </w:r>
            <w:r w:rsidR="00C019C3">
              <w:rPr>
                <w:rFonts w:cstheme="minorHAnsi"/>
                <w:sz w:val="20"/>
                <w:szCs w:val="20"/>
              </w:rPr>
              <w:t xml:space="preserve"> in addition to the district assessments (both will count as your final exam).  </w:t>
            </w:r>
          </w:p>
        </w:tc>
        <w:tc>
          <w:tcPr>
            <w:tcW w:w="1620" w:type="dxa"/>
          </w:tcPr>
          <w:p w:rsidR="00C019C3" w:rsidRPr="00AA0B87" w:rsidRDefault="00C019C3" w:rsidP="003E0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19C3" w:rsidRPr="004E787F" w:rsidRDefault="00C019C3" w:rsidP="003E0CAD">
            <w:pPr>
              <w:rPr>
                <w:rFonts w:cstheme="minorHAnsi"/>
                <w:sz w:val="16"/>
                <w:szCs w:val="16"/>
              </w:rPr>
            </w:pPr>
            <w:r w:rsidRPr="004E787F">
              <w:rPr>
                <w:rFonts w:cstheme="minorHAnsi"/>
                <w:sz w:val="16"/>
                <w:szCs w:val="16"/>
              </w:rPr>
              <w:t>1</w:t>
            </w:r>
            <w:r w:rsidRPr="004E787F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 w:rsidRPr="004E787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E787F">
              <w:rPr>
                <w:rFonts w:cstheme="minorHAnsi"/>
                <w:sz w:val="16"/>
                <w:szCs w:val="16"/>
              </w:rPr>
              <w:t>Sem</w:t>
            </w:r>
            <w:proofErr w:type="spellEnd"/>
            <w:r w:rsidRPr="004E787F">
              <w:rPr>
                <w:rFonts w:cstheme="minorHAnsi"/>
                <w:sz w:val="16"/>
                <w:szCs w:val="16"/>
              </w:rPr>
              <w:t xml:space="preserve">: Dec. </w:t>
            </w:r>
          </w:p>
          <w:p w:rsidR="00C019C3" w:rsidRPr="00AA0B87" w:rsidRDefault="00C019C3" w:rsidP="0071467F">
            <w:pPr>
              <w:rPr>
                <w:rFonts w:cstheme="minorHAnsi"/>
                <w:sz w:val="20"/>
                <w:szCs w:val="20"/>
              </w:rPr>
            </w:pPr>
            <w:r w:rsidRPr="004E787F">
              <w:rPr>
                <w:rFonts w:cstheme="minorHAnsi"/>
                <w:sz w:val="16"/>
                <w:szCs w:val="16"/>
              </w:rPr>
              <w:t>2</w:t>
            </w:r>
            <w:r w:rsidRPr="004E787F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 w:rsidRPr="004E787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E787F">
              <w:rPr>
                <w:rFonts w:cstheme="minorHAnsi"/>
                <w:sz w:val="16"/>
                <w:szCs w:val="16"/>
              </w:rPr>
              <w:t>Sem</w:t>
            </w:r>
            <w:proofErr w:type="spellEnd"/>
            <w:r w:rsidRPr="004E787F">
              <w:rPr>
                <w:rFonts w:cstheme="minorHAnsi"/>
                <w:sz w:val="16"/>
                <w:szCs w:val="16"/>
              </w:rPr>
              <w:t xml:space="preserve">: May </w:t>
            </w:r>
          </w:p>
        </w:tc>
      </w:tr>
      <w:tr w:rsidR="00C019C3" w:rsidRPr="00AA0B87" w:rsidTr="00C019C3">
        <w:tc>
          <w:tcPr>
            <w:tcW w:w="1825" w:type="dxa"/>
            <w:shd w:val="clear" w:color="auto" w:fill="FFFFFF" w:themeFill="background1"/>
          </w:tcPr>
          <w:p w:rsidR="00C019C3" w:rsidRDefault="00C019C3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DAYS, FIELD TRIPS, CULTURE DAYS, ETC.</w:t>
            </w:r>
          </w:p>
        </w:tc>
        <w:tc>
          <w:tcPr>
            <w:tcW w:w="5040" w:type="dxa"/>
            <w:gridSpan w:val="2"/>
          </w:tcPr>
          <w:p w:rsidR="00C019C3" w:rsidRDefault="00C019C3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Days will vary by objective and lesson plan.  </w:t>
            </w:r>
          </w:p>
        </w:tc>
        <w:tc>
          <w:tcPr>
            <w:tcW w:w="1620" w:type="dxa"/>
          </w:tcPr>
          <w:p w:rsidR="00C019C3" w:rsidRDefault="00C019C3" w:rsidP="003E0C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 than 5% of this year’s class time</w:t>
            </w:r>
          </w:p>
        </w:tc>
        <w:tc>
          <w:tcPr>
            <w:tcW w:w="1530" w:type="dxa"/>
          </w:tcPr>
          <w:p w:rsidR="00C019C3" w:rsidRDefault="00C019C3" w:rsidP="007146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Various dates TBD</w:t>
            </w:r>
          </w:p>
        </w:tc>
      </w:tr>
      <w:tr w:rsidR="00C019C3" w:rsidRPr="00AA0B87" w:rsidTr="00C019C3">
        <w:tc>
          <w:tcPr>
            <w:tcW w:w="1825" w:type="dxa"/>
            <w:shd w:val="clear" w:color="auto" w:fill="FFFFFF" w:themeFill="background1"/>
          </w:tcPr>
          <w:p w:rsidR="00C019C3" w:rsidRDefault="00C019C3" w:rsidP="003E0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C019C3" w:rsidRDefault="00C019C3" w:rsidP="003E0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019C3" w:rsidRDefault="00C019C3" w:rsidP="003E0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19C3" w:rsidRDefault="00C019C3" w:rsidP="007146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19C3" w:rsidRPr="00AA0B87" w:rsidTr="00C019C3">
        <w:tc>
          <w:tcPr>
            <w:tcW w:w="1825" w:type="dxa"/>
            <w:shd w:val="clear" w:color="auto" w:fill="FFFFFF" w:themeFill="background1"/>
          </w:tcPr>
          <w:p w:rsidR="00C019C3" w:rsidRDefault="00C019C3" w:rsidP="003E0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C019C3" w:rsidRDefault="00C019C3" w:rsidP="003E0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019C3" w:rsidRDefault="00C019C3" w:rsidP="003E0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19C3" w:rsidRDefault="00C019C3" w:rsidP="003E0C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34458" w:rsidRDefault="00334458">
      <w:pPr>
        <w:rPr>
          <w:rFonts w:cstheme="minorHAnsi"/>
        </w:rPr>
      </w:pPr>
    </w:p>
    <w:p w:rsidR="008D2ED4" w:rsidRDefault="008D2ED4">
      <w:pPr>
        <w:rPr>
          <w:rFonts w:cstheme="minorHAnsi"/>
        </w:rPr>
      </w:pPr>
    </w:p>
    <w:p w:rsidR="008D2ED4" w:rsidRDefault="008D2ED4">
      <w:pPr>
        <w:rPr>
          <w:rFonts w:cstheme="minorHAnsi"/>
        </w:rPr>
      </w:pPr>
    </w:p>
    <w:p w:rsidR="008D2ED4" w:rsidRDefault="008D2ED4">
      <w:pPr>
        <w:rPr>
          <w:rFonts w:cstheme="minorHAnsi"/>
        </w:rPr>
      </w:pPr>
    </w:p>
    <w:p w:rsidR="008D2ED4" w:rsidRDefault="008D2ED4">
      <w:pPr>
        <w:rPr>
          <w:rFonts w:cstheme="minorHAnsi"/>
        </w:rPr>
      </w:pPr>
    </w:p>
    <w:p w:rsidR="00E13E10" w:rsidRDefault="00E13E10">
      <w:pPr>
        <w:rPr>
          <w:rFonts w:cstheme="minorHAnsi"/>
        </w:rPr>
      </w:pPr>
    </w:p>
    <w:p w:rsidR="008D2ED4" w:rsidRDefault="008D2ED4">
      <w:pPr>
        <w:rPr>
          <w:rFonts w:cstheme="minorHAnsi"/>
        </w:rPr>
      </w:pPr>
    </w:p>
    <w:p w:rsidR="008D2ED4" w:rsidRDefault="008D2ED4">
      <w:pPr>
        <w:rPr>
          <w:rFonts w:cstheme="minorHAnsi"/>
        </w:rPr>
      </w:pPr>
    </w:p>
    <w:p w:rsidR="008F0857" w:rsidRPr="00AA0B87" w:rsidRDefault="008F0857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1437"/>
        <w:gridCol w:w="3513"/>
        <w:gridCol w:w="1530"/>
      </w:tblGrid>
      <w:tr w:rsidR="0048208A" w:rsidRPr="00AA0B87" w:rsidTr="00EE3DC4">
        <w:tc>
          <w:tcPr>
            <w:tcW w:w="1815" w:type="dxa"/>
            <w:gridSpan w:val="2"/>
            <w:shd w:val="clear" w:color="auto" w:fill="D9D9D9" w:themeFill="background1" w:themeFillShade="D9"/>
          </w:tcPr>
          <w:p w:rsidR="0048208A" w:rsidRPr="00AA0B87" w:rsidRDefault="0048208A" w:rsidP="00B60605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Grading Scale</w:t>
            </w:r>
          </w:p>
        </w:tc>
        <w:tc>
          <w:tcPr>
            <w:tcW w:w="5043" w:type="dxa"/>
            <w:gridSpan w:val="2"/>
            <w:shd w:val="clear" w:color="auto" w:fill="D9D9D9" w:themeFill="background1" w:themeFillShade="D9"/>
          </w:tcPr>
          <w:p w:rsidR="0048208A" w:rsidRPr="00AA0B87" w:rsidRDefault="0048208A" w:rsidP="00B60605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Grade Percentages/Weights</w:t>
            </w:r>
          </w:p>
        </w:tc>
      </w:tr>
      <w:tr w:rsidR="00EE3DC4" w:rsidRPr="00AA0B87" w:rsidTr="00EE3DC4">
        <w:tc>
          <w:tcPr>
            <w:tcW w:w="378" w:type="dxa"/>
            <w:shd w:val="clear" w:color="auto" w:fill="D9D9D9" w:themeFill="background1" w:themeFillShade="D9"/>
          </w:tcPr>
          <w:p w:rsidR="00EE3DC4" w:rsidRPr="00AA0B87" w:rsidRDefault="00EE3DC4" w:rsidP="00B60605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37" w:type="dxa"/>
          </w:tcPr>
          <w:p w:rsidR="00EE3DC4" w:rsidRPr="00AA0B87" w:rsidRDefault="00EE3DC4" w:rsidP="00D773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B87">
              <w:rPr>
                <w:rFonts w:cstheme="minorHAnsi"/>
                <w:sz w:val="20"/>
                <w:szCs w:val="20"/>
              </w:rPr>
              <w:t>90-100</w:t>
            </w:r>
          </w:p>
        </w:tc>
        <w:tc>
          <w:tcPr>
            <w:tcW w:w="3513" w:type="dxa"/>
            <w:shd w:val="clear" w:color="auto" w:fill="D9D9D9" w:themeFill="background1" w:themeFillShade="D9"/>
          </w:tcPr>
          <w:p w:rsidR="00EE3DC4" w:rsidRPr="00AA0B87" w:rsidRDefault="00EE3DC4" w:rsidP="000E2F3A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Summative Assessments &amp; Projects</w:t>
            </w:r>
          </w:p>
        </w:tc>
        <w:tc>
          <w:tcPr>
            <w:tcW w:w="1530" w:type="dxa"/>
          </w:tcPr>
          <w:p w:rsidR="00EE3DC4" w:rsidRPr="00AA0B87" w:rsidRDefault="00643CBF" w:rsidP="003344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80%</w:t>
            </w:r>
          </w:p>
        </w:tc>
      </w:tr>
      <w:tr w:rsidR="00EE3DC4" w:rsidRPr="00AA0B87" w:rsidTr="00EE3DC4">
        <w:tc>
          <w:tcPr>
            <w:tcW w:w="378" w:type="dxa"/>
            <w:shd w:val="clear" w:color="auto" w:fill="D9D9D9" w:themeFill="background1" w:themeFillShade="D9"/>
          </w:tcPr>
          <w:p w:rsidR="00EE3DC4" w:rsidRPr="00AA0B87" w:rsidRDefault="00EE3DC4" w:rsidP="00B60605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437" w:type="dxa"/>
          </w:tcPr>
          <w:p w:rsidR="00EE3DC4" w:rsidRPr="00AA0B87" w:rsidRDefault="00EE3DC4" w:rsidP="00D773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B87">
              <w:rPr>
                <w:rFonts w:cstheme="minorHAnsi"/>
                <w:sz w:val="20"/>
                <w:szCs w:val="20"/>
              </w:rPr>
              <w:t>80-89</w:t>
            </w:r>
          </w:p>
        </w:tc>
        <w:tc>
          <w:tcPr>
            <w:tcW w:w="3513" w:type="dxa"/>
            <w:shd w:val="clear" w:color="auto" w:fill="D9D9D9" w:themeFill="background1" w:themeFillShade="D9"/>
          </w:tcPr>
          <w:p w:rsidR="00EE3DC4" w:rsidRPr="00AA0B87" w:rsidRDefault="00EE3DC4" w:rsidP="000E2F3A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Formative Assessments &amp; Projects</w:t>
            </w:r>
          </w:p>
        </w:tc>
        <w:tc>
          <w:tcPr>
            <w:tcW w:w="1530" w:type="dxa"/>
          </w:tcPr>
          <w:p w:rsidR="00EE3DC4" w:rsidRPr="00AA0B87" w:rsidRDefault="00643CBF" w:rsidP="003344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20%</w:t>
            </w:r>
          </w:p>
        </w:tc>
      </w:tr>
      <w:tr w:rsidR="00EE3DC4" w:rsidRPr="00AA0B87" w:rsidTr="00EE3DC4">
        <w:tc>
          <w:tcPr>
            <w:tcW w:w="378" w:type="dxa"/>
            <w:shd w:val="clear" w:color="auto" w:fill="D9D9D9" w:themeFill="background1" w:themeFillShade="D9"/>
          </w:tcPr>
          <w:p w:rsidR="00EE3DC4" w:rsidRPr="00AA0B87" w:rsidRDefault="00EE3DC4" w:rsidP="00B60605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437" w:type="dxa"/>
          </w:tcPr>
          <w:p w:rsidR="00EE3DC4" w:rsidRPr="00AA0B87" w:rsidRDefault="00EE3DC4" w:rsidP="00D773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B87">
              <w:rPr>
                <w:rFonts w:cstheme="minorHAnsi"/>
                <w:sz w:val="20"/>
                <w:szCs w:val="20"/>
              </w:rPr>
              <w:t>70-79</w:t>
            </w:r>
          </w:p>
        </w:tc>
        <w:tc>
          <w:tcPr>
            <w:tcW w:w="50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E3DC4" w:rsidRPr="00AA0B87" w:rsidRDefault="00EE3DC4" w:rsidP="00EE3DC4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16"/>
                <w:szCs w:val="16"/>
              </w:rPr>
              <w:t>*Weekly progress grades are posted at https://ic.adams12.org/campus/portal/adams12.isp</w:t>
            </w:r>
          </w:p>
        </w:tc>
      </w:tr>
      <w:tr w:rsidR="00EE3DC4" w:rsidRPr="00AA0B87" w:rsidTr="00EE3DC4">
        <w:tc>
          <w:tcPr>
            <w:tcW w:w="378" w:type="dxa"/>
            <w:shd w:val="clear" w:color="auto" w:fill="D9D9D9" w:themeFill="background1" w:themeFillShade="D9"/>
          </w:tcPr>
          <w:p w:rsidR="00EE3DC4" w:rsidRPr="00AA0B87" w:rsidRDefault="00EE3DC4" w:rsidP="00B60605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437" w:type="dxa"/>
          </w:tcPr>
          <w:p w:rsidR="00EE3DC4" w:rsidRPr="00AA0B87" w:rsidRDefault="00EE3DC4" w:rsidP="00D773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B87">
              <w:rPr>
                <w:rFonts w:cstheme="minorHAnsi"/>
                <w:sz w:val="20"/>
                <w:szCs w:val="20"/>
              </w:rPr>
              <w:t>60-69</w:t>
            </w:r>
          </w:p>
        </w:tc>
        <w:tc>
          <w:tcPr>
            <w:tcW w:w="5043" w:type="dxa"/>
            <w:gridSpan w:val="2"/>
            <w:vMerge/>
            <w:shd w:val="clear" w:color="auto" w:fill="D9D9D9" w:themeFill="background1" w:themeFillShade="D9"/>
          </w:tcPr>
          <w:p w:rsidR="00EE3DC4" w:rsidRPr="00AA0B87" w:rsidRDefault="00EE3DC4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E3DC4" w:rsidRPr="00AA0B87" w:rsidTr="00EE3DC4">
        <w:tc>
          <w:tcPr>
            <w:tcW w:w="378" w:type="dxa"/>
            <w:shd w:val="clear" w:color="auto" w:fill="D9D9D9" w:themeFill="background1" w:themeFillShade="D9"/>
          </w:tcPr>
          <w:p w:rsidR="00EE3DC4" w:rsidRPr="00AA0B87" w:rsidRDefault="00EE3DC4" w:rsidP="00B60605">
            <w:pPr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437" w:type="dxa"/>
          </w:tcPr>
          <w:p w:rsidR="00EE3DC4" w:rsidRPr="00AA0B87" w:rsidRDefault="00EE3DC4" w:rsidP="00D773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B87">
              <w:rPr>
                <w:rFonts w:cstheme="minorHAnsi"/>
                <w:sz w:val="20"/>
                <w:szCs w:val="20"/>
              </w:rPr>
              <w:t>59 or below</w:t>
            </w:r>
          </w:p>
        </w:tc>
        <w:tc>
          <w:tcPr>
            <w:tcW w:w="5043" w:type="dxa"/>
            <w:gridSpan w:val="2"/>
            <w:vMerge/>
            <w:shd w:val="clear" w:color="auto" w:fill="D9D9D9" w:themeFill="background1" w:themeFillShade="D9"/>
          </w:tcPr>
          <w:p w:rsidR="00EE3DC4" w:rsidRPr="00AA0B87" w:rsidRDefault="00EE3D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7735A" w:rsidRPr="00AA0B87" w:rsidRDefault="00D7735A">
      <w:pPr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100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15"/>
      </w:tblGrid>
      <w:tr w:rsidR="0048208A" w:rsidRPr="00AA0B87" w:rsidTr="001C3533">
        <w:trPr>
          <w:trHeight w:val="215"/>
        </w:trPr>
        <w:tc>
          <w:tcPr>
            <w:tcW w:w="10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208A" w:rsidRPr="00AA0B87" w:rsidRDefault="0048208A" w:rsidP="001C35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General Expectations</w:t>
            </w:r>
          </w:p>
          <w:p w:rsidR="0048208A" w:rsidRPr="00AA0B87" w:rsidRDefault="0048208A" w:rsidP="001C3533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cstheme="minorHAnsi"/>
                <w:sz w:val="16"/>
                <w:szCs w:val="16"/>
              </w:rPr>
            </w:pPr>
            <w:r w:rsidRPr="00AA0B87">
              <w:rPr>
                <w:rFonts w:cstheme="minorHAnsi"/>
                <w:sz w:val="16"/>
                <w:szCs w:val="16"/>
              </w:rPr>
              <w:t>Grades are based upon the demonstration of proficiency on units associated with a standard given during each formative or summative assessment. Formative grades in addition to summative unit assessments will be used to holistically determine your grade.</w:t>
            </w:r>
          </w:p>
          <w:p w:rsidR="0048208A" w:rsidRPr="00AA0B87" w:rsidRDefault="0048208A" w:rsidP="001C3533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cstheme="minorHAnsi"/>
                <w:sz w:val="16"/>
                <w:szCs w:val="16"/>
              </w:rPr>
            </w:pPr>
            <w:r w:rsidRPr="00AA0B87">
              <w:rPr>
                <w:rFonts w:cstheme="minorHAnsi"/>
                <w:b/>
                <w:sz w:val="16"/>
                <w:szCs w:val="16"/>
              </w:rPr>
              <w:t xml:space="preserve">Summative: 80% </w:t>
            </w:r>
            <w:r w:rsidRPr="00AA0B87">
              <w:rPr>
                <w:rFonts w:cstheme="minorHAnsi"/>
                <w:sz w:val="16"/>
                <w:szCs w:val="16"/>
              </w:rPr>
              <w:t>Summative measures of achievement are taken when unit master is expected. (i.e., unit tests, culmination of a project, embedded assessments, etc.)</w:t>
            </w:r>
          </w:p>
          <w:p w:rsidR="0048208A" w:rsidRPr="00AA0B87" w:rsidRDefault="0048208A" w:rsidP="001C3533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cstheme="minorHAnsi"/>
                <w:sz w:val="16"/>
                <w:szCs w:val="16"/>
              </w:rPr>
            </w:pPr>
            <w:r w:rsidRPr="00AA0B87">
              <w:rPr>
                <w:rFonts w:cstheme="minorHAnsi"/>
                <w:b/>
                <w:sz w:val="16"/>
                <w:szCs w:val="16"/>
              </w:rPr>
              <w:t>Formative: 20%</w:t>
            </w:r>
            <w:r w:rsidRPr="00AA0B87">
              <w:rPr>
                <w:rFonts w:cstheme="minorHAnsi"/>
                <w:sz w:val="16"/>
                <w:szCs w:val="16"/>
              </w:rPr>
              <w:t xml:space="preserve"> Formative assessments measure the scaffolding skills and/or content embedded in the unit. Formative assessments are taken frequently, after a student has practiced a skill or become familiar with content. Examples of formative assessments include but are not limited to exit tickets, paragraphs, oral check for understanding, warm-ups, stages in a large project, etc. </w:t>
            </w:r>
          </w:p>
          <w:p w:rsidR="0048208A" w:rsidRPr="00AA0B87" w:rsidRDefault="0048208A" w:rsidP="001C3533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cstheme="minorHAnsi"/>
                <w:sz w:val="16"/>
                <w:szCs w:val="16"/>
              </w:rPr>
            </w:pPr>
            <w:r w:rsidRPr="00AA0B87">
              <w:rPr>
                <w:rFonts w:cstheme="minorHAnsi"/>
                <w:sz w:val="16"/>
                <w:szCs w:val="16"/>
              </w:rPr>
              <w:t>Assessments will be graded based on teacher/district/state rubrics.</w:t>
            </w:r>
          </w:p>
          <w:p w:rsidR="0048208A" w:rsidRPr="00AA0B87" w:rsidRDefault="0048208A" w:rsidP="001C3533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cstheme="minorHAnsi"/>
                <w:sz w:val="16"/>
                <w:szCs w:val="16"/>
              </w:rPr>
            </w:pPr>
            <w:r w:rsidRPr="00AA0B87">
              <w:rPr>
                <w:rFonts w:cstheme="minorHAnsi"/>
                <w:sz w:val="16"/>
                <w:szCs w:val="16"/>
              </w:rPr>
              <w:t>On group projects, students will receive a grade for individual work and a group grade.</w:t>
            </w:r>
          </w:p>
          <w:p w:rsidR="0048208A" w:rsidRPr="00AA0B87" w:rsidRDefault="0048208A" w:rsidP="001C3533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cstheme="minorHAnsi"/>
                <w:sz w:val="16"/>
                <w:szCs w:val="16"/>
              </w:rPr>
            </w:pPr>
            <w:r w:rsidRPr="00AA0B87">
              <w:rPr>
                <w:rFonts w:cstheme="minorHAnsi"/>
                <w:sz w:val="16"/>
                <w:szCs w:val="16"/>
              </w:rPr>
              <w:t>Grades are based on achievement of Content Standards and Grade Level Expectations.</w:t>
            </w:r>
          </w:p>
        </w:tc>
      </w:tr>
      <w:tr w:rsidR="0048208A" w:rsidRPr="00AA0B87" w:rsidTr="001C3533">
        <w:trPr>
          <w:trHeight w:val="215"/>
        </w:trPr>
        <w:tc>
          <w:tcPr>
            <w:tcW w:w="10015" w:type="dxa"/>
            <w:shd w:val="clear" w:color="auto" w:fill="auto"/>
          </w:tcPr>
          <w:p w:rsidR="0048208A" w:rsidRPr="00AA0B87" w:rsidRDefault="0048208A" w:rsidP="001C35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208A" w:rsidRPr="00AA0B87" w:rsidTr="001C3533">
        <w:trPr>
          <w:trHeight w:val="440"/>
        </w:trPr>
        <w:tc>
          <w:tcPr>
            <w:tcW w:w="10015" w:type="dxa"/>
            <w:shd w:val="clear" w:color="auto" w:fill="D9D9D9" w:themeFill="background1" w:themeFillShade="D9"/>
          </w:tcPr>
          <w:p w:rsidR="0048208A" w:rsidRPr="00AA0B87" w:rsidRDefault="0048208A" w:rsidP="001C35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Class Expectations</w:t>
            </w:r>
          </w:p>
          <w:p w:rsidR="0048208A" w:rsidRPr="00AA0B87" w:rsidRDefault="0048208A" w:rsidP="001C3533">
            <w:pPr>
              <w:rPr>
                <w:rFonts w:cstheme="minorHAnsi"/>
                <w:sz w:val="16"/>
                <w:szCs w:val="16"/>
              </w:rPr>
            </w:pPr>
            <w:r w:rsidRPr="00AA0B87">
              <w:rPr>
                <w:rFonts w:cstheme="minorHAnsi"/>
                <w:b/>
                <w:sz w:val="16"/>
                <w:szCs w:val="16"/>
              </w:rPr>
              <w:t>Missing or incomplete assignments/assessments for this course:</w:t>
            </w:r>
            <w:r w:rsidRPr="00AA0B87">
              <w:rPr>
                <w:rFonts w:cstheme="minorHAnsi"/>
                <w:sz w:val="16"/>
                <w:szCs w:val="16"/>
              </w:rPr>
              <w:t xml:space="preserve"> Superintendent Policies 6280 Homework and 6281 Make-Up Work, will be followed for this course. </w:t>
            </w:r>
          </w:p>
        </w:tc>
      </w:tr>
      <w:tr w:rsidR="0048208A" w:rsidRPr="00AA0B87" w:rsidTr="001C3533">
        <w:tc>
          <w:tcPr>
            <w:tcW w:w="10015" w:type="dxa"/>
            <w:tcBorders>
              <w:bottom w:val="single" w:sz="4" w:space="0" w:color="auto"/>
            </w:tcBorders>
          </w:tcPr>
          <w:p w:rsidR="0048208A" w:rsidRPr="00AA0B87" w:rsidRDefault="0048208A" w:rsidP="001C35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208A" w:rsidRPr="00AA0B87" w:rsidTr="001C3533">
        <w:tc>
          <w:tcPr>
            <w:tcW w:w="10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208A" w:rsidRPr="00AA0B87" w:rsidRDefault="0048208A" w:rsidP="001C35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0B87">
              <w:rPr>
                <w:rFonts w:cstheme="minorHAnsi"/>
                <w:b/>
                <w:sz w:val="20"/>
                <w:szCs w:val="20"/>
              </w:rPr>
              <w:t>Student Expectations</w:t>
            </w:r>
          </w:p>
        </w:tc>
      </w:tr>
      <w:tr w:rsidR="0048208A" w:rsidRPr="00AA0B87" w:rsidTr="001C3533">
        <w:tc>
          <w:tcPr>
            <w:tcW w:w="10015" w:type="dxa"/>
            <w:shd w:val="clear" w:color="auto" w:fill="auto"/>
          </w:tcPr>
          <w:p w:rsidR="003E0CAD" w:rsidRDefault="003E0CAD" w:rsidP="001C35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019C3">
              <w:rPr>
                <w:rFonts w:cstheme="minorHAnsi"/>
                <w:sz w:val="20"/>
                <w:szCs w:val="20"/>
              </w:rPr>
              <w:t>Academic use of</w:t>
            </w:r>
            <w:r>
              <w:rPr>
                <w:rFonts w:cstheme="minorHAnsi"/>
                <w:sz w:val="20"/>
                <w:szCs w:val="20"/>
              </w:rPr>
              <w:t xml:space="preserve"> cell phones in class.</w:t>
            </w:r>
          </w:p>
          <w:p w:rsidR="003E0CAD" w:rsidRDefault="003E0CAD" w:rsidP="001C35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-Arrive on time with materials needed every day (notebook, planner, writing utensil.</w:t>
            </w:r>
          </w:p>
          <w:p w:rsidR="003E0CAD" w:rsidRPr="00AA0B87" w:rsidRDefault="003E0CAD" w:rsidP="001C35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-Respect all studen</w:t>
            </w:r>
            <w:r w:rsidR="001433AA">
              <w:rPr>
                <w:rFonts w:cstheme="minorHAnsi"/>
                <w:sz w:val="20"/>
                <w:szCs w:val="20"/>
              </w:rPr>
              <w:t>ts and all adults at all times.</w:t>
            </w:r>
          </w:p>
        </w:tc>
      </w:tr>
    </w:tbl>
    <w:p w:rsidR="00334458" w:rsidRPr="00AA0B87" w:rsidRDefault="00334458">
      <w:pPr>
        <w:rPr>
          <w:rFonts w:cstheme="minorHAnsi"/>
        </w:rPr>
      </w:pPr>
    </w:p>
    <w:p w:rsidR="000C2956" w:rsidRPr="00AA0B87" w:rsidRDefault="000C2956">
      <w:pPr>
        <w:rPr>
          <w:rFonts w:cstheme="minorHAnsi"/>
        </w:rPr>
      </w:pPr>
    </w:p>
    <w:sectPr w:rsidR="000C2956" w:rsidRPr="00AA0B87" w:rsidSect="00AA1B6B">
      <w:headerReference w:type="default" r:id="rId8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CC" w:rsidRDefault="00664BCC" w:rsidP="00AA1B6B">
      <w:r>
        <w:separator/>
      </w:r>
    </w:p>
  </w:endnote>
  <w:endnote w:type="continuationSeparator" w:id="0">
    <w:p w:rsidR="00664BCC" w:rsidRDefault="00664BCC" w:rsidP="00AA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CC" w:rsidRDefault="00664BCC" w:rsidP="00AA1B6B">
      <w:r>
        <w:separator/>
      </w:r>
    </w:p>
  </w:footnote>
  <w:footnote w:type="continuationSeparator" w:id="0">
    <w:p w:rsidR="00664BCC" w:rsidRDefault="00664BCC" w:rsidP="00AA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5C" w:rsidRDefault="00C8073C" w:rsidP="00C8073C">
    <w:pPr>
      <w:tabs>
        <w:tab w:val="left" w:pos="720"/>
      </w:tabs>
      <w:rPr>
        <w:rFonts w:ascii="Times New Roman" w:hAnsi="Times New Roman" w:cs="Times New Roman"/>
        <w:sz w:val="16"/>
        <w:szCs w:val="16"/>
      </w:rPr>
    </w:pPr>
    <w:r>
      <w:rPr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7E1986B5" wp14:editId="3451CD5C">
          <wp:simplePos x="0" y="0"/>
          <wp:positionH relativeFrom="column">
            <wp:posOffset>-400050</wp:posOffset>
          </wp:positionH>
          <wp:positionV relativeFrom="paragraph">
            <wp:posOffset>-311785</wp:posOffset>
          </wp:positionV>
          <wp:extent cx="799465" cy="101409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55C">
      <w:rPr>
        <w:rFonts w:ascii="Times New Roman" w:hAnsi="Times New Roman" w:cs="Times New Roman"/>
        <w:sz w:val="16"/>
        <w:szCs w:val="16"/>
      </w:rPr>
      <w:tab/>
    </w:r>
  </w:p>
  <w:p w:rsidR="00C8073C" w:rsidRPr="00AE15BF" w:rsidRDefault="00C8073C" w:rsidP="00C8073C">
    <w:pPr>
      <w:tabs>
        <w:tab w:val="left" w:pos="720"/>
      </w:tabs>
      <w:ind w:firstLine="720"/>
      <w:rPr>
        <w:rFonts w:ascii="Times New Roman" w:hAnsi="Times New Roman" w:cs="Times New Roman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EB8FDE3" wp14:editId="49F0D04C">
          <wp:simplePos x="0" y="0"/>
          <wp:positionH relativeFrom="column">
            <wp:posOffset>5410200</wp:posOffset>
          </wp:positionH>
          <wp:positionV relativeFrom="paragraph">
            <wp:posOffset>-218440</wp:posOffset>
          </wp:positionV>
          <wp:extent cx="962660" cy="360680"/>
          <wp:effectExtent l="0" t="0" r="0" b="1270"/>
          <wp:wrapTight wrapText="bothSides">
            <wp:wrapPolygon edited="0">
              <wp:start x="6839" y="1141"/>
              <wp:lineTo x="0" y="7986"/>
              <wp:lineTo x="0" y="20535"/>
              <wp:lineTo x="20945" y="20535"/>
              <wp:lineTo x="19662" y="6845"/>
              <wp:lineTo x="17953" y="1141"/>
              <wp:lineTo x="6839" y="1141"/>
            </wp:wrapPolygon>
          </wp:wrapTight>
          <wp:docPr id="1" name="Picture 1" descr="AD12 CMY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12 CMYK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7" b="14682"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360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16"/>
        <w:szCs w:val="16"/>
      </w:rPr>
      <w:t>Northglenn</w:t>
    </w:r>
    <w:r w:rsidRPr="00AE15BF">
      <w:rPr>
        <w:rFonts w:ascii="Times New Roman" w:hAnsi="Times New Roman" w:cs="Times New Roman"/>
        <w:b/>
        <w:sz w:val="16"/>
        <w:szCs w:val="16"/>
      </w:rPr>
      <w:t xml:space="preserve"> High School</w:t>
    </w:r>
  </w:p>
  <w:p w:rsidR="00C8073C" w:rsidRPr="00AE15BF" w:rsidRDefault="00C8073C" w:rsidP="00C8073C">
    <w:pPr>
      <w:tabs>
        <w:tab w:val="left" w:pos="72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>601 West 100</w:t>
    </w:r>
    <w:r w:rsidRPr="00EB1C2B">
      <w:rPr>
        <w:rFonts w:ascii="Times New Roman" w:hAnsi="Times New Roman" w:cs="Times New Roman"/>
        <w:sz w:val="16"/>
        <w:szCs w:val="16"/>
        <w:vertAlign w:val="superscript"/>
      </w:rPr>
      <w:t>th</w:t>
    </w:r>
    <w:r>
      <w:rPr>
        <w:rFonts w:ascii="Times New Roman" w:hAnsi="Times New Roman" w:cs="Times New Roman"/>
        <w:sz w:val="16"/>
        <w:szCs w:val="16"/>
      </w:rPr>
      <w:t xml:space="preserve"> Place</w:t>
    </w:r>
    <w:r w:rsidRPr="00AE15BF">
      <w:rPr>
        <w:rFonts w:ascii="Times New Roman" w:hAnsi="Times New Roman" w:cs="Times New Roman"/>
        <w:sz w:val="16"/>
        <w:szCs w:val="16"/>
      </w:rPr>
      <w:t xml:space="preserve"> </w:t>
    </w:r>
    <w:r w:rsidRPr="00AE15BF">
      <w:rPr>
        <w:rFonts w:ascii="Times New Roman" w:hAnsi="Times New Roman" w:cs="Times New Roman"/>
        <w:sz w:val="10"/>
        <w:szCs w:val="10"/>
      </w:rPr>
      <w:sym w:font="Wingdings" w:char="F06C"/>
    </w:r>
    <w:r>
      <w:rPr>
        <w:rFonts w:ascii="Times New Roman" w:hAnsi="Times New Roman" w:cs="Times New Roman"/>
        <w:sz w:val="16"/>
        <w:szCs w:val="16"/>
      </w:rPr>
      <w:t xml:space="preserve"> Northglenn, CO  80260    </w:t>
    </w:r>
  </w:p>
  <w:p w:rsidR="00C8073C" w:rsidRPr="00AE15BF" w:rsidRDefault="00C8073C" w:rsidP="00C8073C">
    <w:pPr>
      <w:tabs>
        <w:tab w:val="left" w:pos="72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>Office: (720) 972-4600</w:t>
    </w:r>
    <w:r w:rsidRPr="00AE15BF">
      <w:rPr>
        <w:rFonts w:ascii="Times New Roman" w:hAnsi="Times New Roman" w:cs="Times New Roman"/>
        <w:sz w:val="16"/>
        <w:szCs w:val="16"/>
      </w:rPr>
      <w:t xml:space="preserve"> </w:t>
    </w:r>
    <w:r w:rsidRPr="00AE15BF">
      <w:rPr>
        <w:rFonts w:ascii="Times New Roman" w:hAnsi="Times New Roman" w:cs="Times New Roman"/>
        <w:sz w:val="10"/>
        <w:szCs w:val="10"/>
      </w:rPr>
      <w:sym w:font="Wingdings" w:char="F06C"/>
    </w:r>
    <w:r w:rsidRPr="00AE15BF">
      <w:rPr>
        <w:rFonts w:ascii="Times New Roman" w:hAnsi="Times New Roman" w:cs="Times New Roman"/>
        <w:sz w:val="10"/>
        <w:szCs w:val="10"/>
      </w:rPr>
      <w:t xml:space="preserve"> </w:t>
    </w:r>
    <w:r>
      <w:rPr>
        <w:rFonts w:ascii="Times New Roman" w:hAnsi="Times New Roman" w:cs="Times New Roman"/>
        <w:sz w:val="16"/>
        <w:szCs w:val="16"/>
      </w:rPr>
      <w:t>Fax: (720) 972-4739</w:t>
    </w:r>
  </w:p>
  <w:p w:rsidR="00C8073C" w:rsidRDefault="00EE3DC4" w:rsidP="00C8073C">
    <w:pPr>
      <w:tabs>
        <w:tab w:val="left" w:pos="72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>http://www.northglennhs</w:t>
    </w:r>
    <w:r w:rsidR="00C8073C">
      <w:rPr>
        <w:rFonts w:ascii="Times New Roman" w:hAnsi="Times New Roman" w:cs="Times New Roman"/>
        <w:sz w:val="16"/>
        <w:szCs w:val="16"/>
      </w:rPr>
      <w:t>.adams12.org</w:t>
    </w:r>
  </w:p>
  <w:p w:rsidR="001B4331" w:rsidRDefault="001B4331" w:rsidP="001B4331">
    <w:pPr>
      <w:ind w:firstLine="270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51EE"/>
    <w:multiLevelType w:val="hybridMultilevel"/>
    <w:tmpl w:val="9E74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B"/>
    <w:rsid w:val="000C2956"/>
    <w:rsid w:val="00114E60"/>
    <w:rsid w:val="001433AA"/>
    <w:rsid w:val="001774C4"/>
    <w:rsid w:val="001B4331"/>
    <w:rsid w:val="001C3719"/>
    <w:rsid w:val="001F2D97"/>
    <w:rsid w:val="001F36A4"/>
    <w:rsid w:val="002447E4"/>
    <w:rsid w:val="002A6DBB"/>
    <w:rsid w:val="00313CCA"/>
    <w:rsid w:val="00334458"/>
    <w:rsid w:val="00334DC2"/>
    <w:rsid w:val="003372A6"/>
    <w:rsid w:val="00361C5E"/>
    <w:rsid w:val="0037714E"/>
    <w:rsid w:val="003C51E9"/>
    <w:rsid w:val="003E0CAD"/>
    <w:rsid w:val="003E2265"/>
    <w:rsid w:val="0048208A"/>
    <w:rsid w:val="004968E0"/>
    <w:rsid w:val="004A1A06"/>
    <w:rsid w:val="004B6B2F"/>
    <w:rsid w:val="004E787F"/>
    <w:rsid w:val="004E7B94"/>
    <w:rsid w:val="004F0FA1"/>
    <w:rsid w:val="00570644"/>
    <w:rsid w:val="00570649"/>
    <w:rsid w:val="00585FF2"/>
    <w:rsid w:val="0058675C"/>
    <w:rsid w:val="005E1321"/>
    <w:rsid w:val="0062255C"/>
    <w:rsid w:val="00630FA8"/>
    <w:rsid w:val="00643CBF"/>
    <w:rsid w:val="00654580"/>
    <w:rsid w:val="00664BCC"/>
    <w:rsid w:val="006A14C8"/>
    <w:rsid w:val="0071467F"/>
    <w:rsid w:val="007B5691"/>
    <w:rsid w:val="007D2E64"/>
    <w:rsid w:val="00806927"/>
    <w:rsid w:val="008139FF"/>
    <w:rsid w:val="008D2ED4"/>
    <w:rsid w:val="008E5670"/>
    <w:rsid w:val="008F0857"/>
    <w:rsid w:val="008F3CB0"/>
    <w:rsid w:val="00A01E41"/>
    <w:rsid w:val="00A5101C"/>
    <w:rsid w:val="00A523E0"/>
    <w:rsid w:val="00A84AF8"/>
    <w:rsid w:val="00AA0B87"/>
    <w:rsid w:val="00AA1B6B"/>
    <w:rsid w:val="00AA5F6A"/>
    <w:rsid w:val="00AE15BF"/>
    <w:rsid w:val="00B25FF7"/>
    <w:rsid w:val="00B60605"/>
    <w:rsid w:val="00BA3244"/>
    <w:rsid w:val="00BA6E62"/>
    <w:rsid w:val="00C019C3"/>
    <w:rsid w:val="00C110EA"/>
    <w:rsid w:val="00C8073C"/>
    <w:rsid w:val="00C93E07"/>
    <w:rsid w:val="00CB4D6A"/>
    <w:rsid w:val="00CE711F"/>
    <w:rsid w:val="00CF4441"/>
    <w:rsid w:val="00D009CE"/>
    <w:rsid w:val="00D4493D"/>
    <w:rsid w:val="00D51BFC"/>
    <w:rsid w:val="00D7735A"/>
    <w:rsid w:val="00D86ECE"/>
    <w:rsid w:val="00DA7133"/>
    <w:rsid w:val="00DA78A1"/>
    <w:rsid w:val="00E13E10"/>
    <w:rsid w:val="00E21871"/>
    <w:rsid w:val="00EB1C2B"/>
    <w:rsid w:val="00EE3DC4"/>
    <w:rsid w:val="00EE4ABE"/>
    <w:rsid w:val="00F03AB0"/>
    <w:rsid w:val="00F059D6"/>
    <w:rsid w:val="00F262A0"/>
    <w:rsid w:val="00F4722C"/>
    <w:rsid w:val="00F738DD"/>
    <w:rsid w:val="00F9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1729FFF-66A2-454B-8117-4737911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6B"/>
  </w:style>
  <w:style w:type="paragraph" w:styleId="Footer">
    <w:name w:val="footer"/>
    <w:basedOn w:val="Normal"/>
    <w:link w:val="FooterChar"/>
    <w:uiPriority w:val="99"/>
    <w:unhideWhenUsed/>
    <w:rsid w:val="00AA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6B"/>
  </w:style>
  <w:style w:type="paragraph" w:styleId="BalloonText">
    <w:name w:val="Balloon Text"/>
    <w:basedOn w:val="Normal"/>
    <w:link w:val="BalloonTextChar"/>
    <w:uiPriority w:val="99"/>
    <w:semiHidden/>
    <w:unhideWhenUsed/>
    <w:rsid w:val="00AA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5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0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2289-5EF7-424D-B570-ADA7F813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Kim Hufford</cp:lastModifiedBy>
  <cp:revision>3</cp:revision>
  <cp:lastPrinted>2011-11-03T17:03:00Z</cp:lastPrinted>
  <dcterms:created xsi:type="dcterms:W3CDTF">2017-08-16T15:19:00Z</dcterms:created>
  <dcterms:modified xsi:type="dcterms:W3CDTF">2017-08-16T15:21:00Z</dcterms:modified>
</cp:coreProperties>
</file>